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</w:p>
    <w:p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(по форме Приложения 4 к постановлению №1614)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реализации муниципальной программы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«Эффективное управление муниципальными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финансами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ЗАТО Северск»</w:t>
      </w:r>
      <w:r>
        <w:rPr>
          <w:rFonts w:ascii="Times New Roman" w:hAnsi="Times New Roman" w:cs="Times New Roman"/>
          <w:sz w:val="24"/>
          <w:szCs w:val="24"/>
        </w:rPr>
        <w:t xml:space="preserve"> на 2015 – 2020 годы</w:t>
      </w:r>
    </w:p>
    <w:p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2016 год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75"/>
        <w:gridCol w:w="2398"/>
        <w:gridCol w:w="1016"/>
        <w:gridCol w:w="1606"/>
        <w:gridCol w:w="1210"/>
        <w:gridCol w:w="1526"/>
        <w:gridCol w:w="1424"/>
        <w:gridCol w:w="1365"/>
        <w:gridCol w:w="1289"/>
        <w:gridCol w:w="1611"/>
      </w:tblGrid>
      <w:t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Наименования подпрограмм, задач подпрограмм, ВЦП, основного мероприятия муниципальной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реализации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 выполнения, % (</w:t>
            </w:r>
            <w:hyperlink w:anchor="Par28" w:history="1">
              <w:r>
                <w:rPr>
                  <w:rFonts w:ascii="Times New Roman" w:hAnsi="Times New Roman" w:cs="Times New Roman"/>
                  <w:color w:val="0000FF"/>
                </w:rPr>
                <w:t>гр. 8</w:t>
              </w:r>
            </w:hyperlink>
            <w:r>
              <w:rPr>
                <w:rFonts w:ascii="Times New Roman" w:hAnsi="Times New Roman" w:cs="Times New Roman"/>
              </w:rPr>
              <w:t xml:space="preserve"> / </w:t>
            </w:r>
            <w:hyperlink w:anchor="Par26" w:history="1">
              <w:r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Проблемы, возникшие в ходе реализации мероприятий (причины невыполнения мероприятий)</w:t>
            </w:r>
          </w:p>
        </w:tc>
      </w:tr>
      <w:tr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потребность на 2016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(отчетный год)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 с учетом </w:t>
            </w:r>
            <w:proofErr w:type="gramStart"/>
            <w:r>
              <w:rPr>
                <w:rFonts w:ascii="Times New Roman" w:hAnsi="Times New Roman" w:cs="Times New Roman"/>
              </w:rPr>
              <w:t>утвержденного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бюджетом на 2016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(отчетный год)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передано бюджетных ассигнований за отчетный период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 исполнение (кассовые расходы) за отчетный период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rPr>
          <w:trHeight w:val="18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Par26"/>
            <w:bookmarkEnd w:id="0"/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" w:name="Par28"/>
            <w:bookmarkEnd w:id="1"/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Подпрограмма 1 «Повышение качества управления муниципальными финансами участниками бюджетного процесса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ЗАТО Северск»</w:t>
            </w:r>
          </w:p>
        </w:tc>
      </w:tr>
      <w:t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Задача 1: Повышение качества финансового менеджмента главных распорядителей бюджетных средств и главных администраторов доходов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бюджета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ЗАТО Северск</w:t>
            </w:r>
          </w:p>
        </w:tc>
      </w:tr>
      <w:t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2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ВЦП «Повышение качества финансового менеджмента главных распорядителей бюджетных средств и главных администраторов доходов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бюджета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ЗАТО Северск»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 за счет средств: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Подпрограмма 2 «Повышение качества и уровня автоматизации бюджетного процесса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ЗАТО Северск»</w:t>
            </w:r>
          </w:p>
        </w:tc>
      </w:tr>
      <w:t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Задача 1: Совершенствование информационно-технического сопровождения бюджетного процесса на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территории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ЗАТО Северск</w:t>
            </w:r>
          </w:p>
        </w:tc>
      </w:tr>
      <w:tr>
        <w:trPr>
          <w:trHeight w:val="138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N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Наименования подпрограмм, задач подпрограмм, ВЦП, основного мероприятия муниципальной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реализации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Процент выполнения, % (</w:t>
            </w:r>
            <w:hyperlink w:anchor="Par28" w:history="1">
              <w:r>
                <w:rPr>
                  <w:rFonts w:ascii="Times New Roman" w:hAnsi="Times New Roman" w:cs="Times New Roman"/>
                  <w:color w:val="0000FF"/>
                </w:rPr>
                <w:t>гр. 8</w:t>
              </w:r>
            </w:hyperlink>
            <w:r>
              <w:rPr>
                <w:rFonts w:ascii="Times New Roman" w:hAnsi="Times New Roman" w:cs="Times New Roman"/>
              </w:rPr>
              <w:t xml:space="preserve"> / </w:t>
            </w:r>
            <w:hyperlink w:anchor="Par26" w:history="1">
              <w:r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Проблемы, возникшие в ходе реализации мероприятий (причины невыполнения мероприятий)</w:t>
            </w:r>
          </w:p>
        </w:tc>
      </w:tr>
      <w:tr>
        <w:trPr>
          <w:trHeight w:val="138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потребность на 2016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(отчетный год)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 с учетом </w:t>
            </w:r>
            <w:proofErr w:type="gramStart"/>
            <w:r>
              <w:rPr>
                <w:rFonts w:ascii="Times New Roman" w:hAnsi="Times New Roman" w:cs="Times New Roman"/>
              </w:rPr>
              <w:t>утвержденного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бюджетом на 2016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(отчетный год)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передано бюджетных ассигнований за отчетный период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 исполнение (кассовые расходы) за отчетный период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267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2.1.1.</w:t>
            </w:r>
          </w:p>
        </w:tc>
        <w:tc>
          <w:tcPr>
            <w:tcW w:w="2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ВЦП «Совершенствование информационно-технического сопровождения бюджетного процесса на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территории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ЗАТО Северск»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 за счет средств: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1 387,70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1 387,70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1 387,67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1 387,67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1 387,70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1 387,70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1 387,67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1 387,67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Подпрограмма 3 «</w:t>
            </w:r>
            <w:r>
              <w:rPr>
                <w:rFonts w:ascii="Times New Roman" w:hAnsi="Times New Roman" w:cs="Times New Roman"/>
                <w:b/>
              </w:rPr>
              <w:t xml:space="preserve">Обеспечение устойчивости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бюджета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ЗАТО Северск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»</w:t>
            </w:r>
          </w:p>
        </w:tc>
      </w:tr>
      <w:t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 1: </w:t>
            </w:r>
            <w:r>
              <w:rPr>
                <w:rFonts w:ascii="Times New Roman" w:eastAsia="Times New Roman" w:hAnsi="Times New Roman" w:cs="Times New Roman"/>
              </w:rPr>
              <w:t xml:space="preserve">Эффективное управление муниципальным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долгом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ЗАТО Северск</w:t>
            </w:r>
          </w:p>
        </w:tc>
      </w:tr>
      <w:t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3.1.1.</w:t>
            </w:r>
          </w:p>
        </w:tc>
        <w:tc>
          <w:tcPr>
            <w:tcW w:w="2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ВЦП «Эффективное управление муниципальным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долгом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ЗАТО Северск»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 за счет средств: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4 597,94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4 597,94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4 597,20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4 597,20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rPr>
          <w:trHeight w:val="434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4 597,94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4 597,94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4 597,20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4 597,20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590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3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Обеспечивающая подпрограмма</w:t>
            </w:r>
          </w:p>
        </w:tc>
      </w:tr>
      <w:tr>
        <w:trPr>
          <w:trHeight w:val="138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N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Наименования подпрограмм, задач подпрограмм, ВЦП, основного мероприятия муниципальной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реализации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Процент выполнения, % (</w:t>
            </w:r>
            <w:hyperlink w:anchor="Par28" w:history="1">
              <w:r>
                <w:rPr>
                  <w:rFonts w:ascii="Times New Roman" w:hAnsi="Times New Roman" w:cs="Times New Roman"/>
                  <w:color w:val="0000FF"/>
                </w:rPr>
                <w:t>гр. 8</w:t>
              </w:r>
            </w:hyperlink>
            <w:r>
              <w:rPr>
                <w:rFonts w:ascii="Times New Roman" w:hAnsi="Times New Roman" w:cs="Times New Roman"/>
              </w:rPr>
              <w:t xml:space="preserve"> / </w:t>
            </w:r>
            <w:hyperlink w:anchor="Par26" w:history="1">
              <w:r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Проблемы, возникшие в ходе реализации мероприятий (причины невыполнения мероприятий)</w:t>
            </w:r>
          </w:p>
        </w:tc>
      </w:tr>
      <w:tr>
        <w:trPr>
          <w:trHeight w:val="138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потребность на 2016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(отчетный год)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 с учетом </w:t>
            </w:r>
            <w:proofErr w:type="gramStart"/>
            <w:r>
              <w:rPr>
                <w:rFonts w:ascii="Times New Roman" w:hAnsi="Times New Roman" w:cs="Times New Roman"/>
              </w:rPr>
              <w:t>утвержденного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бюджетом на 2016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(отчетный год)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передано бюджетных ассигнований за отчетный период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 за счет средств: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22 762,93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22 762,93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22 748,94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22 748,94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99,94%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04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rPr>
          <w:trHeight w:val="328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22 762,93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22 762,93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22 748,94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22 748,94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99,94%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по Программе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 за счет средств: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28 748,57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28 748,57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28 733,81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28 733,81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28 748,57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28 748,57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28 733,81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28 733,81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</w:tbl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(по форме Приложения 5 к постановлению №1614)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использовании бюджетных ассигнований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бюджета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 на реализацию муниципальной программы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«Эффективное управление муниципальными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финансами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ЗАТО Северск»</w:t>
      </w:r>
      <w:r>
        <w:rPr>
          <w:rFonts w:ascii="Times New Roman" w:hAnsi="Times New Roman" w:cs="Times New Roman"/>
          <w:sz w:val="24"/>
          <w:szCs w:val="24"/>
        </w:rPr>
        <w:t xml:space="preserve"> на 2015 – 2020 годы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2016 год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62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08"/>
        <w:gridCol w:w="3828"/>
        <w:gridCol w:w="1276"/>
        <w:gridCol w:w="1394"/>
        <w:gridCol w:w="24"/>
        <w:gridCol w:w="2104"/>
        <w:gridCol w:w="22"/>
        <w:gridCol w:w="1823"/>
        <w:gridCol w:w="12"/>
        <w:gridCol w:w="8"/>
        <w:gridCol w:w="1962"/>
        <w:gridCol w:w="22"/>
        <w:gridCol w:w="1408"/>
        <w:gridCol w:w="30"/>
      </w:tblGrid>
      <w:tr>
        <w:trPr>
          <w:gridAfter w:val="1"/>
          <w:wAfter w:w="30" w:type="dxa"/>
        </w:trPr>
        <w:tc>
          <w:tcPr>
            <w:tcW w:w="70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382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Наименования подпрограмм, ведомственных целевых программ, основных мероприятий</w:t>
            </w:r>
          </w:p>
        </w:tc>
        <w:tc>
          <w:tcPr>
            <w:tcW w:w="267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Главные распорядители средств бюджетных средств (ГРБС) - ответственный исполнитель, соисполнитель, участник</w:t>
            </w:r>
          </w:p>
        </w:tc>
        <w:tc>
          <w:tcPr>
            <w:tcW w:w="5955" w:type="dxa"/>
            <w:gridSpan w:val="7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(тыс. рублей)</w:t>
            </w:r>
          </w:p>
        </w:tc>
        <w:tc>
          <w:tcPr>
            <w:tcW w:w="1430" w:type="dxa"/>
            <w:gridSpan w:val="2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 выполнения, % (</w:t>
            </w:r>
            <w:hyperlink w:anchor="Par381" w:history="1">
              <w:r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>
              <w:rPr>
                <w:rFonts w:ascii="Times New Roman" w:hAnsi="Times New Roman" w:cs="Times New Roman"/>
              </w:rPr>
              <w:t xml:space="preserve"> / </w:t>
            </w:r>
            <w:hyperlink w:anchor="Par379" w:history="1">
              <w:r>
                <w:rPr>
                  <w:rFonts w:ascii="Times New Roman" w:hAnsi="Times New Roman" w:cs="Times New Roman"/>
                  <w:color w:val="0000FF"/>
                </w:rPr>
                <w:t>гр. 4</w:t>
              </w:r>
            </w:hyperlink>
            <w:r>
              <w:rPr>
                <w:rFonts w:ascii="Times New Roman" w:hAnsi="Times New Roman" w:cs="Times New Roman"/>
              </w:rPr>
              <w:t>)</w:t>
            </w:r>
          </w:p>
        </w:tc>
      </w:tr>
      <w:tr>
        <w:trPr>
          <w:gridAfter w:val="1"/>
          <w:wAfter w:w="30" w:type="dxa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7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бюджетных ассигнований 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2016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(отчетный год)</w:t>
            </w:r>
          </w:p>
        </w:tc>
        <w:tc>
          <w:tcPr>
            <w:tcW w:w="184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передано бюджетных ассигнований за отчетный период</w:t>
            </w:r>
          </w:p>
        </w:tc>
        <w:tc>
          <w:tcPr>
            <w:tcW w:w="1982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 исполнение (кассовые расходы) за отчетный период</w:t>
            </w:r>
          </w:p>
        </w:tc>
        <w:tc>
          <w:tcPr>
            <w:tcW w:w="1430" w:type="dxa"/>
            <w:gridSpan w:val="2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rPr>
          <w:gridAfter w:val="1"/>
          <w:wAfter w:w="30" w:type="dxa"/>
        </w:trPr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70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8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" w:name="Par379"/>
            <w:bookmarkEnd w:id="2"/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2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ar381"/>
            <w:bookmarkEnd w:id="3"/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0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>
        <w:trPr>
          <w:gridAfter w:val="1"/>
          <w:wAfter w:w="30" w:type="dxa"/>
        </w:trPr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83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Подпрограмма 1 «Повышение качества управления муниципальными финансами участниками бюджетного процесса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ЗАТО Северск»</w:t>
            </w:r>
          </w:p>
        </w:tc>
      </w:tr>
      <w:tr>
        <w:trPr>
          <w:gridAfter w:val="1"/>
          <w:wAfter w:w="30" w:type="dxa"/>
        </w:trPr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8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ВЦП «Повышение качества финансового менеджмента главных распорядителей бюджетных средств и главных администраторов доходов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бюджета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ЗАТО Северск»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ГРБС 1 </w:t>
            </w:r>
          </w:p>
        </w:tc>
        <w:tc>
          <w:tcPr>
            <w:tcW w:w="13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2128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04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>
        <w:trPr>
          <w:gridAfter w:val="1"/>
          <w:wAfter w:w="30" w:type="dxa"/>
        </w:trPr>
        <w:tc>
          <w:tcPr>
            <w:tcW w:w="70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подпрограмме 1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3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04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>
        <w:trPr>
          <w:gridAfter w:val="1"/>
          <w:wAfter w:w="30" w:type="dxa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ГРБС 1 </w:t>
            </w:r>
          </w:p>
        </w:tc>
        <w:tc>
          <w:tcPr>
            <w:tcW w:w="13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2128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5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04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0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>
        <w:trPr>
          <w:gridAfter w:val="1"/>
          <w:wAfter w:w="30" w:type="dxa"/>
        </w:trPr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83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Подпрограмма 2 «Повышение качества и уровня автоматизации бюджетного процесса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ЗАТО Северск»</w:t>
            </w:r>
          </w:p>
        </w:tc>
      </w:tr>
      <w:tr>
        <w:trPr>
          <w:gridAfter w:val="1"/>
          <w:wAfter w:w="30" w:type="dxa"/>
        </w:trPr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8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ВЦП «Совершенствование информационно-технического сопровождения бюджетного процесса на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территории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ЗАТО Северск»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ГРБС 1 </w:t>
            </w:r>
          </w:p>
        </w:tc>
        <w:tc>
          <w:tcPr>
            <w:tcW w:w="139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2128" w:type="dxa"/>
            <w:gridSpan w:val="2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1 387,70</w:t>
            </w:r>
          </w:p>
        </w:tc>
        <w:tc>
          <w:tcPr>
            <w:tcW w:w="1845" w:type="dxa"/>
            <w:gridSpan w:val="2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1 387,67</w:t>
            </w:r>
          </w:p>
        </w:tc>
        <w:tc>
          <w:tcPr>
            <w:tcW w:w="2004" w:type="dxa"/>
            <w:gridSpan w:val="4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1 387,67</w:t>
            </w:r>
          </w:p>
        </w:tc>
        <w:tc>
          <w:tcPr>
            <w:tcW w:w="140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100,00%</w:t>
            </w:r>
          </w:p>
        </w:tc>
      </w:tr>
      <w:tr>
        <w:trPr>
          <w:gridAfter w:val="1"/>
          <w:wAfter w:w="30" w:type="dxa"/>
        </w:trPr>
        <w:tc>
          <w:tcPr>
            <w:tcW w:w="70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подпрограмме 2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39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gridSpan w:val="2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1 387,70</w:t>
            </w:r>
          </w:p>
        </w:tc>
        <w:tc>
          <w:tcPr>
            <w:tcW w:w="1845" w:type="dxa"/>
            <w:gridSpan w:val="2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1 387,67</w:t>
            </w:r>
          </w:p>
        </w:tc>
        <w:tc>
          <w:tcPr>
            <w:tcW w:w="2004" w:type="dxa"/>
            <w:gridSpan w:val="4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1 387,67</w:t>
            </w:r>
          </w:p>
        </w:tc>
        <w:tc>
          <w:tcPr>
            <w:tcW w:w="140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100,00%</w:t>
            </w:r>
          </w:p>
        </w:tc>
      </w:tr>
      <w:tr>
        <w:trPr>
          <w:gridAfter w:val="1"/>
          <w:wAfter w:w="30" w:type="dxa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ГРБС 1 </w:t>
            </w:r>
          </w:p>
        </w:tc>
        <w:tc>
          <w:tcPr>
            <w:tcW w:w="139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2128" w:type="dxa"/>
            <w:gridSpan w:val="2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1 387,70</w:t>
            </w:r>
          </w:p>
        </w:tc>
        <w:tc>
          <w:tcPr>
            <w:tcW w:w="1845" w:type="dxa"/>
            <w:gridSpan w:val="2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1 387,67</w:t>
            </w:r>
          </w:p>
        </w:tc>
        <w:tc>
          <w:tcPr>
            <w:tcW w:w="2004" w:type="dxa"/>
            <w:gridSpan w:val="4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1 387,67</w:t>
            </w:r>
          </w:p>
        </w:tc>
        <w:tc>
          <w:tcPr>
            <w:tcW w:w="140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100,00%</w:t>
            </w:r>
          </w:p>
        </w:tc>
      </w:tr>
      <w:tr>
        <w:trPr>
          <w:trHeight w:val="310"/>
        </w:trPr>
        <w:tc>
          <w:tcPr>
            <w:tcW w:w="70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N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82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Наименования подпрограмм, ведомственных целевых программ, основных мероприятий</w:t>
            </w:r>
          </w:p>
        </w:tc>
        <w:tc>
          <w:tcPr>
            <w:tcW w:w="2694" w:type="dxa"/>
            <w:gridSpan w:val="3"/>
            <w:vMerge w:val="restart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Главные распорядители средств бюджетных средств (ГРБС) - ответственный исполнитель, соисполнитель, участник</w:t>
            </w:r>
          </w:p>
        </w:tc>
        <w:tc>
          <w:tcPr>
            <w:tcW w:w="5953" w:type="dxa"/>
            <w:gridSpan w:val="7"/>
          </w:tcPr>
          <w:p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Расходы (тыс. рублей)</w:t>
            </w:r>
          </w:p>
        </w:tc>
        <w:tc>
          <w:tcPr>
            <w:tcW w:w="1408" w:type="dxa"/>
            <w:vMerge w:val="restart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 выполнения, % </w:t>
            </w:r>
          </w:p>
          <w:p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(</w:t>
            </w:r>
            <w:hyperlink w:anchor="Par381" w:history="1">
              <w:r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>
              <w:rPr>
                <w:rFonts w:ascii="Times New Roman" w:hAnsi="Times New Roman" w:cs="Times New Roman"/>
              </w:rPr>
              <w:t xml:space="preserve"> / </w:t>
            </w:r>
            <w:hyperlink w:anchor="Par379" w:history="1">
              <w:r>
                <w:rPr>
                  <w:rFonts w:ascii="Times New Roman" w:hAnsi="Times New Roman" w:cs="Times New Roman"/>
                  <w:color w:val="0000FF"/>
                </w:rPr>
                <w:t>гр. 4</w:t>
              </w:r>
            </w:hyperlink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0" w:type="dxa"/>
            <w:vMerge w:val="restart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rPr>
          <w:trHeight w:val="576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gridSpan w:val="3"/>
            <w:vMerge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бюджетных ассигнований 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2015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(отчетный год)</w:t>
            </w:r>
          </w:p>
        </w:tc>
        <w:tc>
          <w:tcPr>
            <w:tcW w:w="1843" w:type="dxa"/>
            <w:gridSpan w:val="3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передано бюджетных ассигнований за отчетный период</w:t>
            </w:r>
          </w:p>
        </w:tc>
        <w:tc>
          <w:tcPr>
            <w:tcW w:w="1984" w:type="dxa"/>
            <w:gridSpan w:val="2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 исполнение (кассовые расходы) за отчетный период</w:t>
            </w:r>
          </w:p>
        </w:tc>
        <w:tc>
          <w:tcPr>
            <w:tcW w:w="1408" w:type="dxa"/>
            <w:vMerge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Merge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4" w:type="dxa"/>
            <w:gridSpan w:val="3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gridSpan w:val="2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gridSpan w:val="3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gridSpan w:val="2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0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" w:type="dxa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83" w:type="dxa"/>
            <w:gridSpan w:val="1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Подпрограмма 3 «</w:t>
            </w:r>
            <w:r>
              <w:rPr>
                <w:rFonts w:ascii="Times New Roman" w:hAnsi="Times New Roman" w:cs="Times New Roman"/>
                <w:b/>
              </w:rPr>
              <w:t xml:space="preserve">Обеспечение устойчивости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бюджета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ЗАТО Северск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»</w:t>
            </w:r>
          </w:p>
        </w:tc>
        <w:tc>
          <w:tcPr>
            <w:tcW w:w="30" w:type="dxa"/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>
        <w:trPr>
          <w:gridAfter w:val="1"/>
          <w:wAfter w:w="30" w:type="dxa"/>
        </w:trPr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8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ВЦП «Эффективное управление муниципальным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долгом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ЗАТО Северск»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ГРБС 1 </w:t>
            </w:r>
          </w:p>
        </w:tc>
        <w:tc>
          <w:tcPr>
            <w:tcW w:w="139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2128" w:type="dxa"/>
            <w:gridSpan w:val="2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4 587,94</w:t>
            </w:r>
          </w:p>
        </w:tc>
        <w:tc>
          <w:tcPr>
            <w:tcW w:w="1857" w:type="dxa"/>
            <w:gridSpan w:val="3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4 597,20</w:t>
            </w:r>
          </w:p>
        </w:tc>
        <w:tc>
          <w:tcPr>
            <w:tcW w:w="1992" w:type="dxa"/>
            <w:gridSpan w:val="3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4 597,20</w:t>
            </w:r>
          </w:p>
        </w:tc>
        <w:tc>
          <w:tcPr>
            <w:tcW w:w="140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99,98%</w:t>
            </w:r>
          </w:p>
        </w:tc>
      </w:tr>
      <w:tr>
        <w:trPr>
          <w:gridAfter w:val="1"/>
          <w:wAfter w:w="30" w:type="dxa"/>
        </w:trPr>
        <w:tc>
          <w:tcPr>
            <w:tcW w:w="70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подпрограмме 3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39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gridSpan w:val="2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4 587,94</w:t>
            </w:r>
          </w:p>
        </w:tc>
        <w:tc>
          <w:tcPr>
            <w:tcW w:w="1857" w:type="dxa"/>
            <w:gridSpan w:val="3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4 597,20</w:t>
            </w:r>
          </w:p>
        </w:tc>
        <w:tc>
          <w:tcPr>
            <w:tcW w:w="1992" w:type="dxa"/>
            <w:gridSpan w:val="3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4 597,20</w:t>
            </w:r>
          </w:p>
        </w:tc>
        <w:tc>
          <w:tcPr>
            <w:tcW w:w="140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99,98%</w:t>
            </w:r>
          </w:p>
        </w:tc>
      </w:tr>
      <w:tr>
        <w:trPr>
          <w:gridAfter w:val="1"/>
          <w:wAfter w:w="30" w:type="dxa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ГРБС 1 </w:t>
            </w:r>
          </w:p>
        </w:tc>
        <w:tc>
          <w:tcPr>
            <w:tcW w:w="139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2128" w:type="dxa"/>
            <w:gridSpan w:val="2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4 587,94</w:t>
            </w:r>
          </w:p>
        </w:tc>
        <w:tc>
          <w:tcPr>
            <w:tcW w:w="1857" w:type="dxa"/>
            <w:gridSpan w:val="3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4 597,20</w:t>
            </w:r>
          </w:p>
        </w:tc>
        <w:tc>
          <w:tcPr>
            <w:tcW w:w="1992" w:type="dxa"/>
            <w:gridSpan w:val="3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4 597,20</w:t>
            </w:r>
          </w:p>
        </w:tc>
        <w:tc>
          <w:tcPr>
            <w:tcW w:w="140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99,98%</w:t>
            </w:r>
          </w:p>
        </w:tc>
      </w:tr>
      <w:tr>
        <w:trPr>
          <w:gridAfter w:val="1"/>
          <w:wAfter w:w="30" w:type="dxa"/>
        </w:trPr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Обеспечивающая подпрограмма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ГРБС 1</w:t>
            </w:r>
          </w:p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2128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22 762,93</w:t>
            </w:r>
          </w:p>
        </w:tc>
        <w:tc>
          <w:tcPr>
            <w:tcW w:w="186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22 748,94</w:t>
            </w:r>
          </w:p>
        </w:tc>
        <w:tc>
          <w:tcPr>
            <w:tcW w:w="198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22 748,94</w:t>
            </w:r>
          </w:p>
        </w:tc>
        <w:tc>
          <w:tcPr>
            <w:tcW w:w="140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99,94%</w:t>
            </w:r>
          </w:p>
        </w:tc>
      </w:tr>
      <w:tr>
        <w:trPr>
          <w:gridAfter w:val="1"/>
          <w:wAfter w:w="30" w:type="dxa"/>
        </w:trPr>
        <w:tc>
          <w:tcPr>
            <w:tcW w:w="70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по Программе</w:t>
            </w: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3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22 762,93</w:t>
            </w:r>
          </w:p>
        </w:tc>
        <w:tc>
          <w:tcPr>
            <w:tcW w:w="186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22 748,94</w:t>
            </w:r>
          </w:p>
        </w:tc>
        <w:tc>
          <w:tcPr>
            <w:tcW w:w="198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22 748,94</w:t>
            </w:r>
          </w:p>
        </w:tc>
        <w:tc>
          <w:tcPr>
            <w:tcW w:w="140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99,94%</w:t>
            </w:r>
          </w:p>
        </w:tc>
      </w:tr>
      <w:tr>
        <w:trPr>
          <w:gridAfter w:val="1"/>
          <w:wAfter w:w="30" w:type="dxa"/>
          <w:trHeight w:val="400"/>
        </w:trPr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ГРБС 1 </w:t>
            </w:r>
          </w:p>
        </w:tc>
        <w:tc>
          <w:tcPr>
            <w:tcW w:w="13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2128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22 762,93</w:t>
            </w:r>
          </w:p>
        </w:tc>
        <w:tc>
          <w:tcPr>
            <w:tcW w:w="186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22 748,94</w:t>
            </w:r>
          </w:p>
        </w:tc>
        <w:tc>
          <w:tcPr>
            <w:tcW w:w="1984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22 748,94</w:t>
            </w:r>
          </w:p>
        </w:tc>
        <w:tc>
          <w:tcPr>
            <w:tcW w:w="1408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99,94%</w:t>
            </w:r>
          </w:p>
        </w:tc>
      </w:tr>
    </w:tbl>
    <w:p>
      <w:pPr>
        <w:pStyle w:val="ConsPlusNormal"/>
        <w:jc w:val="both"/>
        <w:rPr>
          <w:rFonts w:ascii="Times New Roman" w:hAnsi="Times New Roman" w:cs="Times New Roman"/>
        </w:rPr>
      </w:pPr>
    </w:p>
    <w:p>
      <w:pPr>
        <w:pStyle w:val="ConsPlusNormal"/>
        <w:jc w:val="both"/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  <w:sz w:val="20"/>
          <w:szCs w:val="20"/>
        </w:rPr>
      </w:pPr>
    </w:p>
    <w:p>
      <w:pPr>
        <w:rPr>
          <w:rFonts w:ascii="Times New Roman" w:hAnsi="Times New Roman" w:cs="Times New Roman"/>
          <w:sz w:val="20"/>
          <w:szCs w:val="20"/>
        </w:rPr>
      </w:pPr>
    </w:p>
    <w:p>
      <w:pPr>
        <w:rPr>
          <w:rFonts w:ascii="Times New Roman" w:hAnsi="Times New Roman" w:cs="Times New Roman"/>
          <w:sz w:val="20"/>
          <w:szCs w:val="20"/>
        </w:rPr>
      </w:pPr>
    </w:p>
    <w:p>
      <w:pPr>
        <w:rPr>
          <w:rFonts w:ascii="Times New Roman" w:hAnsi="Times New Roman" w:cs="Times New Roman"/>
          <w:sz w:val="20"/>
          <w:szCs w:val="20"/>
        </w:rPr>
      </w:pPr>
    </w:p>
    <w:p>
      <w:pPr>
        <w:rPr>
          <w:rFonts w:ascii="Times New Roman" w:hAnsi="Times New Roman" w:cs="Times New Roman"/>
          <w:sz w:val="20"/>
          <w:szCs w:val="20"/>
        </w:rPr>
      </w:pPr>
    </w:p>
    <w:p>
      <w:pPr>
        <w:rPr>
          <w:rFonts w:ascii="Times New Roman" w:hAnsi="Times New Roman" w:cs="Times New Roman"/>
          <w:sz w:val="20"/>
          <w:szCs w:val="20"/>
        </w:rPr>
      </w:pPr>
    </w:p>
    <w:p>
      <w:pPr>
        <w:rPr>
          <w:rFonts w:ascii="Times New Roman" w:hAnsi="Times New Roman" w:cs="Times New Roman"/>
          <w:sz w:val="20"/>
          <w:szCs w:val="20"/>
        </w:rPr>
      </w:pPr>
    </w:p>
    <w:p>
      <w:pPr>
        <w:rPr>
          <w:rFonts w:ascii="Times New Roman" w:hAnsi="Times New Roman" w:cs="Times New Roman"/>
          <w:sz w:val="20"/>
          <w:szCs w:val="20"/>
        </w:rPr>
      </w:pPr>
    </w:p>
    <w:p>
      <w:pPr>
        <w:rPr>
          <w:rFonts w:ascii="Times New Roman" w:hAnsi="Times New Roman" w:cs="Times New Roman"/>
          <w:sz w:val="20"/>
          <w:szCs w:val="20"/>
        </w:rPr>
      </w:pPr>
    </w:p>
    <w:p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(по форме Приложения 6 к постановлению №1614)</w:t>
      </w: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реализации мероприятий и ресурсном обеспечении реализации обеспечивающей подпрограммы муниципальной программы 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«Эффективное управление муниципальными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финансами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ЗАТО Северск»</w:t>
      </w:r>
      <w:r>
        <w:rPr>
          <w:rFonts w:ascii="Times New Roman" w:hAnsi="Times New Roman" w:cs="Times New Roman"/>
          <w:sz w:val="24"/>
          <w:szCs w:val="24"/>
        </w:rPr>
        <w:t xml:space="preserve"> на 2015 – 2020 годы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2016 год</w:t>
      </w:r>
    </w:p>
    <w:tbl>
      <w:tblPr>
        <w:tblStyle w:val="a5"/>
        <w:tblW w:w="15134" w:type="dxa"/>
        <w:tblLook w:val="04A0"/>
      </w:tblPr>
      <w:tblGrid>
        <w:gridCol w:w="534"/>
        <w:gridCol w:w="1559"/>
        <w:gridCol w:w="6237"/>
        <w:gridCol w:w="1276"/>
        <w:gridCol w:w="1275"/>
        <w:gridCol w:w="4253"/>
      </w:tblGrid>
      <w:tr>
        <w:tc>
          <w:tcPr>
            <w:tcW w:w="534" w:type="dxa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559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исполнитель, соисполнитель, участник</w:t>
            </w:r>
          </w:p>
        </w:tc>
        <w:tc>
          <w:tcPr>
            <w:tcW w:w="6237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Распределение объема финансирования обеспечивающей подпрограммы по задачам деятельности ответственного исполнителя, соисполнителя, участника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425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>
        <w:tc>
          <w:tcPr>
            <w:tcW w:w="534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37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3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>
        <w:tc>
          <w:tcPr>
            <w:tcW w:w="534" w:type="dxa"/>
            <w:vMerge w:val="restart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vMerge w:val="restart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Финансовое управление</w:t>
            </w:r>
          </w:p>
        </w:tc>
        <w:tc>
          <w:tcPr>
            <w:tcW w:w="13041" w:type="dxa"/>
            <w:gridSpan w:val="4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Задача 1.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Обеспечение выполнения расходных обязательств и создание условий для их оптимизации</w:t>
            </w:r>
          </w:p>
        </w:tc>
      </w:tr>
      <w:tr>
        <w:tc>
          <w:tcPr>
            <w:tcW w:w="534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тыс.руб.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5 690,00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5 690,00</w:t>
            </w:r>
          </w:p>
        </w:tc>
        <w:tc>
          <w:tcPr>
            <w:tcW w:w="4253" w:type="dxa"/>
            <w:vMerge w:val="restart"/>
            <w:vAlign w:val="center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утвержденных бюджетных ассигнований за счет средств местного бюджета составил 2 273 845,69 тыс.руб.</w:t>
            </w:r>
          </w:p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Исполнение расходных обязательств составило 2 225 460,97 тыс.руб.</w:t>
            </w:r>
          </w:p>
          <w:p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Расчет показателя задачи 1:</w:t>
            </w:r>
          </w:p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(2 225 460,97 / 2 273 845,69)*100% = 97,9</w:t>
            </w:r>
          </w:p>
        </w:tc>
      </w:tr>
      <w:tr>
        <w:tc>
          <w:tcPr>
            <w:tcW w:w="534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vAlign w:val="center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задачи 1</w:t>
            </w:r>
          </w:p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«Полнота исполнения расходных обязательств (без учета субвенций, субсидий и иных МБТ, имеющих целевое назначение)», %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97,9</w:t>
            </w:r>
          </w:p>
        </w:tc>
        <w:tc>
          <w:tcPr>
            <w:tcW w:w="4253" w:type="dxa"/>
            <w:vMerge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34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1" w:type="dxa"/>
            <w:gridSpan w:val="4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2. Организация и обеспечение исполнения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бюджета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формирование бюджетной отчетности</w:t>
            </w:r>
          </w:p>
        </w:tc>
      </w:tr>
      <w:tr>
        <w:tc>
          <w:tcPr>
            <w:tcW w:w="534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тыс.руб.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5 690,00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5 690,00</w:t>
            </w:r>
          </w:p>
        </w:tc>
        <w:tc>
          <w:tcPr>
            <w:tcW w:w="425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34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 задачи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«Равномерность исполнения расходов в течение года в соответствии с кассовым планом (удельный вес расходов IV квартала)», %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30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25,6</w:t>
            </w:r>
          </w:p>
        </w:tc>
        <w:tc>
          <w:tcPr>
            <w:tcW w:w="4253" w:type="dxa"/>
            <w:vAlign w:val="center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произведенных расходов бюджета в IV квартале составил 960 619,95 тыс.руб.</w:t>
            </w:r>
          </w:p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Общий объем произведенных расходов бюджета за год составил 3 754 744,32 тыс.руб.</w:t>
            </w:r>
          </w:p>
          <w:p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Расчет показателя задачи 2:</w:t>
            </w:r>
          </w:p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(960 619,95 / 3 754 744,32)*100% = 25,6</w:t>
            </w:r>
          </w:p>
        </w:tc>
      </w:tr>
      <w:tr>
        <w:tc>
          <w:tcPr>
            <w:tcW w:w="534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1" w:type="dxa"/>
            <w:gridSpan w:val="4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Задача 3. Обеспечение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соблюдением бюджетного законодательства</w:t>
            </w:r>
          </w:p>
        </w:tc>
      </w:tr>
      <w:tr>
        <w:tc>
          <w:tcPr>
            <w:tcW w:w="534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тыс.руб.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5 690,00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5 690,00</w:t>
            </w:r>
          </w:p>
        </w:tc>
        <w:tc>
          <w:tcPr>
            <w:tcW w:w="425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34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задачи 3 «Обеспечение устранения выявленных финансовых нарушений», %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25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34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1" w:type="dxa"/>
            <w:gridSpan w:val="4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Задача 4. Осуществление экономического планирования, ведения бюджетного, налогового учета, составление отчетности, контроля расходования средств</w:t>
            </w:r>
          </w:p>
        </w:tc>
      </w:tr>
      <w:tr>
        <w:tc>
          <w:tcPr>
            <w:tcW w:w="534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тыс.руб.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5 692,93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5 678,94</w:t>
            </w:r>
          </w:p>
        </w:tc>
        <w:tc>
          <w:tcPr>
            <w:tcW w:w="425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34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задачи 4 «Своевременность предоставления и соблюдение требований по экономической, бухгалтерской, бюджетной, статистической и налоговой отчетности в соответствующие органы», %  сданных в установленные сроки отчетных документов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253" w:type="dxa"/>
            <w:vAlign w:val="center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Нарушения сроков предоставления экономической, бухгалтерской, бюджетной, статистической и налоговой отчетности не допускалось</w:t>
            </w:r>
          </w:p>
        </w:tc>
      </w:tr>
      <w:tr>
        <w:tc>
          <w:tcPr>
            <w:tcW w:w="534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всего, тыс.руб.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22 762,93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22 748,94</w:t>
            </w:r>
          </w:p>
        </w:tc>
        <w:tc>
          <w:tcPr>
            <w:tcW w:w="425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34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Соисполнитель</w:t>
            </w:r>
          </w:p>
        </w:tc>
        <w:tc>
          <w:tcPr>
            <w:tcW w:w="6237" w:type="dxa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425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</w:tr>
      <w:tr>
        <w:tc>
          <w:tcPr>
            <w:tcW w:w="534" w:type="dxa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6237" w:type="dxa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425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</w:tr>
      <w:tr>
        <w:tc>
          <w:tcPr>
            <w:tcW w:w="8330" w:type="dxa"/>
            <w:gridSpan w:val="3"/>
          </w:tcPr>
          <w:p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Объем финансирования по обеспечивающей подпрограмме, всего, тыс.руб.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22 762,93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22 748,94</w:t>
            </w:r>
          </w:p>
        </w:tc>
        <w:tc>
          <w:tcPr>
            <w:tcW w:w="425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>
      <w:pPr>
        <w:rPr>
          <w:rFonts w:ascii="Times New Roman" w:hAnsi="Times New Roman" w:cs="Times New Roman"/>
          <w:sz w:val="20"/>
          <w:szCs w:val="20"/>
        </w:rPr>
      </w:pPr>
    </w:p>
    <w:p>
      <w:pPr>
        <w:pStyle w:val="ConsPlusNormal"/>
        <w:jc w:val="right"/>
        <w:rPr>
          <w:rFonts w:ascii="Times New Roman" w:hAnsi="Times New Roman" w:cs="Times New Roman"/>
          <w:i/>
          <w:sz w:val="24"/>
          <w:szCs w:val="24"/>
        </w:rPr>
      </w:pPr>
    </w:p>
    <w:p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(по форме Приложения 7 к постановлению №1614)</w:t>
      </w:r>
    </w:p>
    <w:p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ОЦЕНКА</w:t>
      </w:r>
    </w:p>
    <w:p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результатов реализации мер правового регулирования в сфере реализации муниципальной программы</w:t>
      </w:r>
    </w:p>
    <w:p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14709" w:type="dxa"/>
        <w:tblLook w:val="04A0"/>
      </w:tblPr>
      <w:tblGrid>
        <w:gridCol w:w="532"/>
        <w:gridCol w:w="2411"/>
        <w:gridCol w:w="2844"/>
        <w:gridCol w:w="1800"/>
        <w:gridCol w:w="4570"/>
        <w:gridCol w:w="2552"/>
      </w:tblGrid>
      <w:tr>
        <w:tc>
          <w:tcPr>
            <w:tcW w:w="532" w:type="dxa"/>
            <w:vMerge w:val="restart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411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меры (бюджетные, налоговые, правовые, иные)</w:t>
            </w:r>
          </w:p>
        </w:tc>
        <w:tc>
          <w:tcPr>
            <w:tcW w:w="284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меры</w:t>
            </w:r>
          </w:p>
        </w:tc>
        <w:tc>
          <w:tcPr>
            <w:tcW w:w="637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2552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Социально-экономический эффект, ожидаемый от применения меры</w:t>
            </w:r>
          </w:p>
        </w:tc>
      </w:tr>
      <w:tr>
        <w:tc>
          <w:tcPr>
            <w:tcW w:w="532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4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45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2552" w:type="dxa"/>
            <w:vMerge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32" w:type="dxa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1" w:type="dxa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Бюджетная</w:t>
            </w:r>
          </w:p>
        </w:tc>
        <w:tc>
          <w:tcPr>
            <w:tcW w:w="2844" w:type="dxa"/>
          </w:tcPr>
          <w:p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Постановление </w:t>
            </w:r>
            <w:proofErr w:type="gramStart"/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Администрации</w:t>
            </w:r>
            <w:proofErr w:type="gramEnd"/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ЗАТО Северск от 02.11.2015 N 2457 «О Порядке формирования муниципального задания на оказание муниципальных услуг (выполнение работ) в отношении муниципальных учреждений и финансового обеспечения выполнения муниципальных заданий»</w:t>
            </w:r>
          </w:p>
        </w:tc>
        <w:tc>
          <w:tcPr>
            <w:tcW w:w="1800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Постоянно</w:t>
            </w:r>
          </w:p>
        </w:tc>
        <w:tc>
          <w:tcPr>
            <w:tcW w:w="4570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Постоянно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  В 2016 году продолжена работа по переходу на новые ведомственные перечни муниципальных услуг и работ, сформированные на основании базовых федеральных перечней;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  В 2016 году усовершенствован Порядок формирования муниципальных заданий, в части дополнения механизмами контроля, мониторинга исполнения муниципальных заданий, механизма возврата субсидии при </w:t>
            </w:r>
            <w:proofErr w:type="spellStart"/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недостижении</w:t>
            </w:r>
            <w:proofErr w:type="spellEnd"/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показателей объема (редакции постановлений </w:t>
            </w:r>
            <w:proofErr w:type="gramStart"/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Администрации</w:t>
            </w:r>
            <w:proofErr w:type="gramEnd"/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ЗАТО Северск от 10.05.2016 №953, 30.12.2016 №2975).</w:t>
            </w:r>
          </w:p>
        </w:tc>
        <w:tc>
          <w:tcPr>
            <w:tcW w:w="2552" w:type="dxa"/>
          </w:tcPr>
          <w:p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Оптимизация бюджетной сети и повышение качества оказания муниципальных услуг муниципальными учреждениями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c>
          <w:tcPr>
            <w:tcW w:w="532" w:type="dxa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1" w:type="dxa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Бюджетная</w:t>
            </w:r>
          </w:p>
        </w:tc>
        <w:tc>
          <w:tcPr>
            <w:tcW w:w="2844" w:type="dxa"/>
          </w:tcPr>
          <w:p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Соглашение о перечислении остатков средств бюджетных и автономных </w:t>
            </w:r>
            <w:proofErr w:type="gramStart"/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учреждений</w:t>
            </w:r>
            <w:proofErr w:type="gramEnd"/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ЗАТО Северск со счета N 40701 «Счета негосударственных организаций. Финансовые организации», на единый счет бюджета N 40201 «Средства местных бюджетов», а также их возврата на указанный счет</w:t>
            </w:r>
          </w:p>
        </w:tc>
        <w:tc>
          <w:tcPr>
            <w:tcW w:w="1800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 не установлен</w:t>
            </w:r>
          </w:p>
        </w:tc>
        <w:tc>
          <w:tcPr>
            <w:tcW w:w="4570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 течение года</w:t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Использование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механизма, предусмотренного Соглашением позволило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беспроцентное заимствование средств со счетов учреждений, открытых им в органах Федерального казначейства. В соответствии с установленным порядком суммы заимствований в полном объеме восстановлены на счета учреждений 25.12.2016 г.</w:t>
            </w:r>
          </w:p>
        </w:tc>
        <w:tc>
          <w:tcPr>
            <w:tcW w:w="2552" w:type="dxa"/>
          </w:tcPr>
          <w:p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Сокращение расходов на обслуживание муниципального долга</w:t>
            </w:r>
          </w:p>
          <w:p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>
        <w:tc>
          <w:tcPr>
            <w:tcW w:w="532" w:type="dxa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1" w:type="dxa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Бюджетная</w:t>
            </w:r>
          </w:p>
        </w:tc>
        <w:tc>
          <w:tcPr>
            <w:tcW w:w="2844" w:type="dxa"/>
          </w:tcPr>
          <w:p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Постановление </w:t>
            </w:r>
            <w:proofErr w:type="gramStart"/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Администрации</w:t>
            </w:r>
            <w:proofErr w:type="gramEnd"/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ЗАТО Северск от 30.03.2016 N 558 «Об оценке качества финансового менеджмента главных распорядителей средств бюджета ЗАТО Северск»</w:t>
            </w:r>
          </w:p>
        </w:tc>
        <w:tc>
          <w:tcPr>
            <w:tcW w:w="1800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Постоянно</w:t>
            </w:r>
          </w:p>
        </w:tc>
        <w:tc>
          <w:tcPr>
            <w:tcW w:w="4570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Постоянно</w:t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В 2016 году утверждено постановление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 от 30.03.2016 №558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, предусматривающее совершенствование методики оценки качества финансового менеджмента ГРБС (утверждена новая методика оценки).</w:t>
            </w:r>
          </w:p>
        </w:tc>
        <w:tc>
          <w:tcPr>
            <w:tcW w:w="2552" w:type="dxa"/>
          </w:tcPr>
          <w:p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Повышение качества управления муниципальными финансами</w:t>
            </w:r>
          </w:p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>
      <w:pPr>
        <w:spacing w:after="0"/>
        <w:rPr>
          <w:rFonts w:ascii="Times New Roman" w:hAnsi="Times New Roman" w:cs="Times New Roman"/>
          <w:sz w:val="20"/>
          <w:szCs w:val="20"/>
        </w:rPr>
      </w:pP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Е.А.Холоша</w:t>
      </w:r>
      <w:proofErr w:type="spellEnd"/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77 38 60</w:t>
      </w:r>
    </w:p>
    <w:sectPr>
      <w:pgSz w:w="16838" w:h="11906" w:orient="landscape"/>
      <w:pgMar w:top="284" w:right="1440" w:bottom="284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link w:val="a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EF0DD-D0C2-447A-A272-5ACE28C36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7</Pages>
  <Words>1784</Words>
  <Characters>10175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Холоша</dc:creator>
  <cp:keywords/>
  <dc:description/>
  <cp:lastModifiedBy>Холоша</cp:lastModifiedBy>
  <cp:revision>24</cp:revision>
  <cp:lastPrinted>2017-02-14T04:05:00Z</cp:lastPrinted>
  <dcterms:created xsi:type="dcterms:W3CDTF">2015-07-20T04:19:00Z</dcterms:created>
  <dcterms:modified xsi:type="dcterms:W3CDTF">2017-02-14T04:56:00Z</dcterms:modified>
</cp:coreProperties>
</file>